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8"/>
    <w:bookmarkEnd w:id="39"/>
    <w:bookmarkStart w:id="43"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[56]</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[57]</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58]</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[59]</w:t>
      </w:r>
      <w:r>
        <w:t xml:space="preserve"> </w:t>
      </w:r>
      <w:r>
        <w:t xml:space="preserve">presents a set of guidelines for assessing how well a model recovers pairwise interactions but we lack any clear strategies for benchmarking structure.</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[60]</w:t>
      </w:r>
      <w:r>
        <w:t xml:space="preserve"> </w:t>
      </w:r>
      <w:r>
        <w:t xml:space="preserve">might have (and share) some thoughts on this. I feel like I need to look at</w:t>
      </w:r>
      <w:r>
        <w:t xml:space="preserve"> </w:t>
      </w:r>
      <w:r>
        <w:t xml:space="preserve">[61]</w:t>
      </w:r>
      <w:r>
        <w:t xml:space="preserve"> </w:t>
      </w:r>
      <w:r>
        <w:t xml:space="preserve">but maybe not exactly in this context but vaguely adjacent. This is sort of the crux of the argument presented in</w:t>
      </w:r>
      <w:r>
        <w:t xml:space="preserve"> </w:t>
      </w:r>
      <w:r>
        <w:t xml:space="preserve">[62]</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[63]</w:t>
      </w:r>
      <w:r>
        <w:t xml:space="preserve"> </w:t>
      </w:r>
      <w:r>
        <w:t xml:space="preserve">paper looks at some methods but is specifically looking at a bipartite world…</w:t>
      </w:r>
    </w:p>
    <w:p>
      <w:pPr>
        <w:pStyle w:val="FirstParagraph"/>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Start w:id="167" w:name="references"/>
    <w:p>
      <w:pPr>
        <w:pStyle w:val="Heading1"/>
      </w:pPr>
      <w:r>
        <w:t xml:space="preserve">References</w:t>
      </w:r>
    </w:p>
    <w:bookmarkStart w:id="166"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6"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6"/>
    <w:bookmarkStart w:id="77"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9"/>
    <w:bookmarkStart w:id="90"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0"/>
    <w:bookmarkStart w:id="92"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2"/>
    <w:bookmarkStart w:id="94"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4"/>
    <w:bookmarkStart w:id="96"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6"/>
    <w:bookmarkStart w:id="98"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7">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8"/>
    <w:bookmarkStart w:id="100"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9">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0"/>
    <w:bookmarkStart w:id="102"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2"/>
    <w:bookmarkStart w:id="104"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4"/>
    <w:bookmarkStart w:id="106"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6"/>
    <w:bookmarkStart w:id="108"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7">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8"/>
    <w:bookmarkStart w:id="110"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0"/>
    <w:bookmarkStart w:id="112"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1">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2"/>
    <w:bookmarkStart w:id="114" w:name="ref-golubskiModifyingModifiersWhat2011"/>
    <w:p>
      <w:pPr>
        <w:pStyle w:val="Bibliography"/>
      </w:pPr>
      <w:r>
        <w:t xml:space="preserve">37.</w:t>
      </w:r>
      <w:r>
        <w:t xml:space="preserve"> </w:t>
      </w:r>
      <w:r>
        <w:t xml:space="preserve">	</w:t>
      </w:r>
      <w:r>
        <w:t xml:space="preserve">Golubski, A.J. and Abrams, P.A. (2011)</w:t>
      </w:r>
      <w:r>
        <w:t xml:space="preserve"> </w:t>
      </w:r>
      <w:hyperlink r:id="rId11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4"/>
    <w:bookmarkStart w:id="116"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6"/>
    <w:bookmarkStart w:id="118"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8"/>
    <w:bookmarkStart w:id="120"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0"/>
    <w:bookmarkStart w:id="122"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2"/>
    <w:bookmarkStart w:id="124"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8"/>
    <w:bookmarkStart w:id="150" w:name="ref-hutchinsonSeeingForestTrees2019"/>
    <w:p>
      <w:pPr>
        <w:pStyle w:val="Bibliography"/>
      </w:pPr>
      <w:r>
        <w:t xml:space="preserve">55.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4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0"/>
    <w:bookmarkStart w:id="151" w:name="ref-estayEditorialPatternsProcesses2023"/>
    <w:p>
      <w:pPr>
        <w:pStyle w:val="Bibliography"/>
      </w:pPr>
      <w:r>
        <w:t xml:space="preserve">56.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1"/>
    <w:bookmarkStart w:id="153" w:name="ref-rooneyLandscapeTheoryFood2008"/>
    <w:p>
      <w:pPr>
        <w:pStyle w:val="Bibliography"/>
      </w:pPr>
      <w:r>
        <w:t xml:space="preserve">57.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2">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3"/>
    <w:bookmarkStart w:id="155" w:name="X0cd8b1b2c315f3e3186e0dbbf2fc454fbc2ad9d"/>
    <w:p>
      <w:pPr>
        <w:pStyle w:val="Bibliography"/>
      </w:pPr>
      <w:r>
        <w:t xml:space="preserve">58.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4">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5"/>
    <w:bookmarkStart w:id="157" w:name="X023758d2a089016cd8f0c9d2421079cf7d062ff"/>
    <w:p>
      <w:pPr>
        <w:pStyle w:val="Bibliography"/>
      </w:pPr>
      <w:r>
        <w:t xml:space="preserve">59.</w:t>
      </w:r>
      <w:r>
        <w:t xml:space="preserve"> </w:t>
      </w:r>
      <w:r>
        <w:t xml:space="preserve">	</w:t>
      </w:r>
      <w:r>
        <w:t xml:space="preserve">Poisot, T. (2023)</w:t>
      </w:r>
      <w:r>
        <w:t xml:space="preserve"> </w:t>
      </w:r>
      <w:hyperlink r:id="rId15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7"/>
    <w:bookmarkStart w:id="159" w:name="ref-petcheyFitEfficiencyBiology2011"/>
    <w:p>
      <w:pPr>
        <w:pStyle w:val="Bibliography"/>
      </w:pPr>
      <w:r>
        <w:t xml:space="preserve">60.</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5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59"/>
    <w:bookmarkStart w:id="161" w:name="ref-berlowGoldilocksFactorFood2008"/>
    <w:p>
      <w:pPr>
        <w:pStyle w:val="Bibliography"/>
      </w:pPr>
      <w:r>
        <w:t xml:space="preserve">61.</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61"/>
    <w:bookmarkStart w:id="163" w:name="ref-brimacombeApplyingMethodIts2024"/>
    <w:p>
      <w:pPr>
        <w:pStyle w:val="Bibliography"/>
      </w:pPr>
      <w:r>
        <w:t xml:space="preserve">62.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6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3"/>
    <w:bookmarkStart w:id="165" w:name="ref-terryFindingMissingLinks2020"/>
    <w:p>
      <w:pPr>
        <w:pStyle w:val="Bibliography"/>
      </w:pPr>
      <w:r>
        <w:t xml:space="preserve">63.</w:t>
      </w:r>
      <w:r>
        <w:t xml:space="preserve"> </w:t>
      </w:r>
      <w:r>
        <w:t xml:space="preserve">	</w:t>
      </w:r>
      <w:r>
        <w:t xml:space="preserve">Terry, J.C.D. and Lewis, O.T. (2020)</w:t>
      </w:r>
      <w:r>
        <w:t xml:space="preserve"> </w:t>
      </w:r>
      <w:hyperlink r:id="rId16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64"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5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78"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49"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47"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33" Target="https://doi.org/10.1111/2041-210X.13329" TargetMode="External" /><Relationship Type="http://schemas.openxmlformats.org/officeDocument/2006/relationships/hyperlink" Id="rId97"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56" Target="https://doi.org/10.1111/2041-210X.14071" TargetMode="External" /><Relationship Type="http://schemas.openxmlformats.org/officeDocument/2006/relationships/hyperlink" Id="rId123" Target="https://doi.org/10.1111/2041-210X.14228" TargetMode="External" /><Relationship Type="http://schemas.openxmlformats.org/officeDocument/2006/relationships/hyperlink" Id="rId154"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88"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52"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86"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62"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64"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5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78"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49"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47"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33" Target="https://doi.org/10.1111/2041-210X.13329" TargetMode="External" /><Relationship Type="http://schemas.openxmlformats.org/officeDocument/2006/relationships/hyperlink" Id="rId97"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56" Target="https://doi.org/10.1111/2041-210X.14071" TargetMode="External" /><Relationship Type="http://schemas.openxmlformats.org/officeDocument/2006/relationships/hyperlink" Id="rId123" Target="https://doi.org/10.1111/2041-210X.14228" TargetMode="External" /><Relationship Type="http://schemas.openxmlformats.org/officeDocument/2006/relationships/hyperlink" Id="rId154"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88"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52"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86"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62"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2024-09-16T11:56:28Z</dcterms:created>
  <dcterms:modified xsi:type="dcterms:W3CDTF">2024-09-16T11:56:28Z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